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AF1" w:rsidRPr="00D41AF1" w:rsidRDefault="00E25347" w:rsidP="00D41AF1">
      <w:pPr>
        <w:jc w:val="center"/>
        <w:rPr>
          <w:rFonts w:asciiTheme="minorHAnsi" w:hAnsiTheme="minorHAnsi" w:cstheme="minorHAnsi"/>
        </w:rPr>
      </w:pPr>
      <w:r w:rsidRPr="007664EC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1489710</wp:posOffset>
            </wp:positionH>
            <wp:positionV relativeFrom="margin">
              <wp:posOffset>212090</wp:posOffset>
            </wp:positionV>
            <wp:extent cx="3797300" cy="584200"/>
            <wp:effectExtent l="0" t="0" r="0" b="6350"/>
            <wp:wrapTopAndBottom/>
            <wp:docPr id="4" name="Picture 4" descr="1LineAAPLogo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LineAAPLogo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664EC">
        <w:rPr>
          <w:rFonts w:asciiTheme="minorHAnsi" w:hAnsiTheme="minorHAnsi" w:cstheme="minorHAnsi"/>
        </w:rPr>
        <w:t>NYS</w:t>
      </w:r>
      <w:r>
        <w:rPr>
          <w:rFonts w:asciiTheme="minorHAnsi" w:hAnsiTheme="minorHAnsi" w:cstheme="minorHAnsi"/>
        </w:rPr>
        <w:t>AAP</w:t>
      </w:r>
      <w:r w:rsidRPr="007664EC">
        <w:rPr>
          <w:rFonts w:asciiTheme="minorHAnsi" w:hAnsiTheme="minorHAnsi" w:cstheme="minorHAnsi"/>
        </w:rPr>
        <w:t>, District II, Chapters 1, 2 &amp; 3</w:t>
      </w:r>
    </w:p>
    <w:p w:rsidR="00E25347" w:rsidRPr="00B3291F" w:rsidRDefault="00E25347" w:rsidP="00E25347">
      <w:pPr>
        <w:jc w:val="center"/>
        <w:rPr>
          <w:b/>
          <w:sz w:val="28"/>
          <w:szCs w:val="28"/>
        </w:rPr>
      </w:pPr>
      <w:r w:rsidRPr="00B3291F">
        <w:rPr>
          <w:b/>
          <w:sz w:val="28"/>
          <w:szCs w:val="28"/>
        </w:rPr>
        <w:t>MEMORANDUM IN SUPPORT</w:t>
      </w:r>
    </w:p>
    <w:p w:rsidR="00B3291F" w:rsidRPr="00D41AF1" w:rsidRDefault="00D41AF1" w:rsidP="00D41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A.00587C/S.2816B</w:t>
      </w:r>
    </w:p>
    <w:p w:rsidR="00E25347" w:rsidRPr="0061650D" w:rsidRDefault="0029766F" w:rsidP="00B3291F">
      <w:pPr>
        <w:ind w:left="6480" w:firstLine="720"/>
        <w:jc w:val="center"/>
        <w:rPr>
          <w:sz w:val="22"/>
          <w:szCs w:val="22"/>
        </w:rPr>
      </w:pPr>
      <w:r w:rsidRPr="0061650D">
        <w:rPr>
          <w:sz w:val="22"/>
          <w:szCs w:val="22"/>
        </w:rPr>
        <w:t>May 17</w:t>
      </w:r>
      <w:r w:rsidR="00E25347" w:rsidRPr="0061650D">
        <w:rPr>
          <w:sz w:val="22"/>
          <w:szCs w:val="22"/>
        </w:rPr>
        <w:t>, 2018</w:t>
      </w:r>
    </w:p>
    <w:p w:rsidR="0029766F" w:rsidRPr="00D41AF1" w:rsidRDefault="0029766F" w:rsidP="0029766F">
      <w:pPr>
        <w:rPr>
          <w:sz w:val="22"/>
          <w:szCs w:val="22"/>
        </w:rPr>
      </w:pPr>
    </w:p>
    <w:p w:rsidR="0029766F" w:rsidRPr="00D41AF1" w:rsidRDefault="0029766F" w:rsidP="0029766F">
      <w:pPr>
        <w:rPr>
          <w:sz w:val="22"/>
          <w:szCs w:val="22"/>
        </w:rPr>
      </w:pPr>
      <w:r w:rsidRPr="00D41AF1">
        <w:rPr>
          <w:sz w:val="22"/>
          <w:szCs w:val="22"/>
        </w:rPr>
        <w:t>The New York State American Academy of Pediatrics, representing more than</w:t>
      </w:r>
      <w:r w:rsidR="00B3291F" w:rsidRPr="00D41AF1">
        <w:rPr>
          <w:sz w:val="22"/>
          <w:szCs w:val="22"/>
        </w:rPr>
        <w:t xml:space="preserve"> 4</w:t>
      </w:r>
      <w:r w:rsidRPr="00D41AF1">
        <w:rPr>
          <w:sz w:val="22"/>
          <w:szCs w:val="22"/>
        </w:rPr>
        <w:t xml:space="preserve">,000 pediatricians across the state </w:t>
      </w:r>
      <w:r w:rsidR="00B3291F" w:rsidRPr="00D41AF1">
        <w:rPr>
          <w:sz w:val="22"/>
          <w:szCs w:val="22"/>
        </w:rPr>
        <w:t>fully supports adding CMV testing to the newborn testing protocols within the requirements of this legislation.</w:t>
      </w:r>
    </w:p>
    <w:p w:rsidR="00B3291F" w:rsidRPr="00D41AF1" w:rsidRDefault="00B3291F" w:rsidP="00B3291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D41AF1">
        <w:rPr>
          <w:sz w:val="22"/>
          <w:szCs w:val="22"/>
        </w:rPr>
        <w:t>Over the last several years medical advances have created options for improved quality of life for babies identified with CMV.  In addition</w:t>
      </w:r>
      <w:r w:rsidR="00D41AF1" w:rsidRPr="00D41AF1">
        <w:rPr>
          <w:sz w:val="22"/>
          <w:szCs w:val="22"/>
        </w:rPr>
        <w:t>,</w:t>
      </w:r>
      <w:r w:rsidR="0061650D">
        <w:rPr>
          <w:sz w:val="22"/>
          <w:szCs w:val="22"/>
        </w:rPr>
        <w:t xml:space="preserve"> with recent medical advances,</w:t>
      </w:r>
      <w:r w:rsidRPr="00D41AF1">
        <w:rPr>
          <w:sz w:val="22"/>
          <w:szCs w:val="22"/>
        </w:rPr>
        <w:t xml:space="preserve"> it has been proven that the sooner CMV is diagnosed and treatment initiated, the potential chances of a </w:t>
      </w:r>
      <w:r w:rsidR="00D41AF1" w:rsidRPr="00D41AF1">
        <w:rPr>
          <w:sz w:val="22"/>
          <w:szCs w:val="22"/>
        </w:rPr>
        <w:t xml:space="preserve">more </w:t>
      </w:r>
      <w:r w:rsidRPr="00D41AF1">
        <w:rPr>
          <w:sz w:val="22"/>
          <w:szCs w:val="22"/>
        </w:rPr>
        <w:t xml:space="preserve">positive outcome are improved. The clear requirement </w:t>
      </w:r>
      <w:r w:rsidR="00D41AF1" w:rsidRPr="00D41AF1">
        <w:rPr>
          <w:sz w:val="22"/>
          <w:szCs w:val="22"/>
        </w:rPr>
        <w:t xml:space="preserve">that </w:t>
      </w:r>
      <w:r w:rsidRPr="00D41AF1">
        <w:rPr>
          <w:sz w:val="22"/>
          <w:szCs w:val="22"/>
        </w:rPr>
        <w:t>a newborn must fail a</w:t>
      </w:r>
      <w:r w:rsidR="00D41AF1" w:rsidRPr="00D41AF1">
        <w:rPr>
          <w:sz w:val="22"/>
          <w:szCs w:val="22"/>
        </w:rPr>
        <w:t>nin</w:t>
      </w:r>
      <w:r w:rsidR="0061650D">
        <w:rPr>
          <w:sz w:val="22"/>
          <w:szCs w:val="22"/>
        </w:rPr>
        <w:t>-</w:t>
      </w:r>
      <w:r w:rsidR="00D41AF1" w:rsidRPr="00D41AF1">
        <w:rPr>
          <w:sz w:val="22"/>
          <w:szCs w:val="22"/>
        </w:rPr>
        <w:t xml:space="preserve">hospital </w:t>
      </w:r>
      <w:r w:rsidRPr="00D41AF1">
        <w:rPr>
          <w:sz w:val="22"/>
          <w:szCs w:val="22"/>
        </w:rPr>
        <w:t xml:space="preserve">hearing test and that the </w:t>
      </w:r>
      <w:r w:rsidRPr="00D41AF1">
        <w:rPr>
          <w:rFonts w:asciiTheme="majorHAnsi" w:hAnsiTheme="majorHAnsi" w:cstheme="majorHAnsi"/>
          <w:color w:val="000000"/>
          <w:sz w:val="22"/>
          <w:szCs w:val="22"/>
        </w:rPr>
        <w:t>polymerase chain reaction test be used for diagnosis</w:t>
      </w:r>
      <w:r w:rsidR="00D41AF1" w:rsidRPr="00D41AF1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Pr="00D41AF1">
        <w:rPr>
          <w:rFonts w:asciiTheme="majorHAnsi" w:hAnsiTheme="majorHAnsi" w:cstheme="majorHAnsi"/>
          <w:color w:val="000000"/>
          <w:sz w:val="22"/>
          <w:szCs w:val="22"/>
        </w:rPr>
        <w:t xml:space="preserve"> follows current research in terms of the most effective testing for CMV.  This clear protocol will address former issues of a significant number of both false positive and false neg</w:t>
      </w:r>
      <w:r w:rsidR="0061650D">
        <w:rPr>
          <w:rFonts w:asciiTheme="majorHAnsi" w:hAnsiTheme="majorHAnsi" w:cstheme="majorHAnsi"/>
          <w:color w:val="000000"/>
          <w:sz w:val="22"/>
          <w:szCs w:val="22"/>
        </w:rPr>
        <w:t>ative results</w:t>
      </w:r>
      <w:r w:rsidRPr="00D41AF1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B3291F" w:rsidRPr="00D41AF1" w:rsidRDefault="00B3291F" w:rsidP="00B3291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D41AF1">
        <w:rPr>
          <w:rFonts w:asciiTheme="majorHAnsi" w:hAnsiTheme="majorHAnsi" w:cstheme="majorHAnsi"/>
          <w:color w:val="000000"/>
          <w:sz w:val="22"/>
          <w:szCs w:val="22"/>
        </w:rPr>
        <w:t xml:space="preserve">The added component of educating parents about CMV and </w:t>
      </w:r>
      <w:r w:rsidR="00D41AF1" w:rsidRPr="00D41AF1">
        <w:rPr>
          <w:rFonts w:asciiTheme="majorHAnsi" w:hAnsiTheme="majorHAnsi" w:cstheme="majorHAnsi"/>
          <w:color w:val="000000"/>
          <w:sz w:val="22"/>
          <w:szCs w:val="22"/>
        </w:rPr>
        <w:t xml:space="preserve">teaching them about </w:t>
      </w:r>
      <w:r w:rsidRPr="00D41AF1">
        <w:rPr>
          <w:rFonts w:asciiTheme="majorHAnsi" w:hAnsiTheme="majorHAnsi" w:cstheme="majorHAnsi"/>
          <w:color w:val="000000"/>
          <w:sz w:val="22"/>
          <w:szCs w:val="22"/>
        </w:rPr>
        <w:t xml:space="preserve">the simple act of washing one’s hands will go along way toward prevention of this disease. </w:t>
      </w:r>
    </w:p>
    <w:p w:rsidR="00B3291F" w:rsidRPr="00D41AF1" w:rsidRDefault="00B3291F" w:rsidP="00B3291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D41AF1">
        <w:rPr>
          <w:rFonts w:asciiTheme="majorHAnsi" w:hAnsiTheme="majorHAnsi" w:cstheme="majorHAnsi"/>
          <w:color w:val="000000"/>
          <w:sz w:val="22"/>
          <w:szCs w:val="22"/>
        </w:rPr>
        <w:t xml:space="preserve">We are pleased to support this legislation and look forward to </w:t>
      </w:r>
      <w:r w:rsidR="00D41AF1" w:rsidRPr="00D41AF1">
        <w:rPr>
          <w:rFonts w:asciiTheme="majorHAnsi" w:hAnsiTheme="majorHAnsi" w:cstheme="majorHAnsi"/>
          <w:color w:val="000000"/>
          <w:sz w:val="22"/>
          <w:szCs w:val="22"/>
        </w:rPr>
        <w:t>an enhanced public health approach and more timely and accurate clinical diagnosis of CMV. This legislation will get us closer to our dual goals: to reduce the number of cases of newborns infected with CMV, and to diagnose and initiate treatment as early as possible for those infants infected with CMV</w:t>
      </w:r>
      <w:r w:rsidR="0061650D">
        <w:rPr>
          <w:rFonts w:asciiTheme="majorHAnsi" w:hAnsiTheme="majorHAnsi" w:cstheme="majorHAnsi"/>
          <w:color w:val="000000"/>
          <w:sz w:val="22"/>
          <w:szCs w:val="22"/>
        </w:rPr>
        <w:t>,</w:t>
      </w:r>
      <w:r w:rsidR="00D41AF1" w:rsidRPr="00D41AF1">
        <w:rPr>
          <w:rFonts w:asciiTheme="majorHAnsi" w:hAnsiTheme="majorHAnsi" w:cstheme="majorHAnsi"/>
          <w:color w:val="000000"/>
          <w:sz w:val="22"/>
          <w:szCs w:val="22"/>
        </w:rPr>
        <w:t xml:space="preserve">  so they can go on to live the most productive and positive lives possible.</w:t>
      </w:r>
    </w:p>
    <w:p w:rsidR="00D41AF1" w:rsidRPr="00D41AF1" w:rsidRDefault="00D41AF1" w:rsidP="00B3291F">
      <w:pPr>
        <w:rPr>
          <w:rFonts w:asciiTheme="majorHAnsi" w:hAnsiTheme="majorHAnsi" w:cstheme="majorHAnsi"/>
          <w:color w:val="000000"/>
          <w:sz w:val="22"/>
          <w:szCs w:val="22"/>
        </w:rPr>
      </w:pPr>
      <w:r w:rsidRPr="00D41AF1">
        <w:rPr>
          <w:rFonts w:asciiTheme="majorHAnsi" w:hAnsiTheme="majorHAnsi" w:cstheme="majorHAnsi"/>
          <w:color w:val="000000"/>
          <w:sz w:val="22"/>
          <w:szCs w:val="22"/>
        </w:rPr>
        <w:t>We urge you to pass this legislation this session and help us help the newborns a</w:t>
      </w:r>
      <w:r w:rsidR="0061650D">
        <w:rPr>
          <w:rFonts w:asciiTheme="majorHAnsi" w:hAnsiTheme="majorHAnsi" w:cstheme="majorHAnsi"/>
          <w:color w:val="000000"/>
          <w:sz w:val="22"/>
          <w:szCs w:val="22"/>
        </w:rPr>
        <w:t>nd families across the state</w:t>
      </w:r>
      <w:bookmarkStart w:id="0" w:name="_GoBack"/>
      <w:bookmarkEnd w:id="0"/>
      <w:r w:rsidRPr="00D41AF1">
        <w:rPr>
          <w:rFonts w:asciiTheme="majorHAnsi" w:hAnsiTheme="majorHAnsi" w:cstheme="majorHAnsi"/>
          <w:color w:val="000000"/>
          <w:sz w:val="22"/>
          <w:szCs w:val="22"/>
        </w:rPr>
        <w:t xml:space="preserve"> facing a CMV diagnosis.</w:t>
      </w:r>
    </w:p>
    <w:p w:rsidR="00B3291F" w:rsidRDefault="00B3291F" w:rsidP="0029766F">
      <w:pPr>
        <w:rPr>
          <w:sz w:val="22"/>
          <w:szCs w:val="22"/>
        </w:rPr>
      </w:pPr>
    </w:p>
    <w:p w:rsidR="0061650D" w:rsidRPr="0061650D" w:rsidRDefault="0061650D" w:rsidP="0061650D">
      <w:pPr>
        <w:spacing w:after="0"/>
        <w:rPr>
          <w:sz w:val="20"/>
          <w:szCs w:val="20"/>
        </w:rPr>
      </w:pPr>
      <w:r w:rsidRPr="0061650D">
        <w:rPr>
          <w:sz w:val="20"/>
          <w:szCs w:val="20"/>
        </w:rPr>
        <w:t>Contact:</w:t>
      </w:r>
    </w:p>
    <w:p w:rsidR="0061650D" w:rsidRPr="0061650D" w:rsidRDefault="0061650D" w:rsidP="0061650D">
      <w:pPr>
        <w:spacing w:after="0"/>
        <w:rPr>
          <w:sz w:val="20"/>
          <w:szCs w:val="20"/>
        </w:rPr>
      </w:pPr>
      <w:proofErr w:type="spellStart"/>
      <w:r w:rsidRPr="0061650D">
        <w:rPr>
          <w:sz w:val="20"/>
          <w:szCs w:val="20"/>
        </w:rPr>
        <w:t>Elie</w:t>
      </w:r>
      <w:proofErr w:type="spellEnd"/>
      <w:r w:rsidRPr="0061650D">
        <w:rPr>
          <w:sz w:val="20"/>
          <w:szCs w:val="20"/>
        </w:rPr>
        <w:t xml:space="preserve"> Ward, MSW</w:t>
      </w:r>
    </w:p>
    <w:p w:rsidR="0061650D" w:rsidRDefault="0061650D" w:rsidP="0061650D">
      <w:pPr>
        <w:spacing w:after="0"/>
        <w:rPr>
          <w:sz w:val="20"/>
          <w:szCs w:val="20"/>
        </w:rPr>
      </w:pPr>
      <w:r w:rsidRPr="0061650D">
        <w:rPr>
          <w:sz w:val="20"/>
          <w:szCs w:val="20"/>
        </w:rPr>
        <w:t>Director of Policy &amp; Advocacy</w:t>
      </w:r>
    </w:p>
    <w:p w:rsidR="0061650D" w:rsidRDefault="0061650D" w:rsidP="0061650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NYS </w:t>
      </w:r>
      <w:proofErr w:type="gramStart"/>
      <w:r>
        <w:rPr>
          <w:sz w:val="20"/>
          <w:szCs w:val="20"/>
        </w:rPr>
        <w:t>American  Academy</w:t>
      </w:r>
      <w:proofErr w:type="gramEnd"/>
      <w:r>
        <w:rPr>
          <w:sz w:val="20"/>
          <w:szCs w:val="20"/>
        </w:rPr>
        <w:t xml:space="preserve"> of Pediatrics</w:t>
      </w:r>
    </w:p>
    <w:p w:rsidR="0061650D" w:rsidRPr="0061650D" w:rsidRDefault="0061650D" w:rsidP="0061650D">
      <w:pPr>
        <w:spacing w:after="0"/>
        <w:rPr>
          <w:sz w:val="20"/>
          <w:szCs w:val="20"/>
        </w:rPr>
      </w:pPr>
      <w:r>
        <w:rPr>
          <w:sz w:val="20"/>
          <w:szCs w:val="20"/>
        </w:rPr>
        <w:t>eswabc@gmail.com</w:t>
      </w:r>
    </w:p>
    <w:p w:rsidR="00D437A4" w:rsidRDefault="00082609"/>
    <w:sectPr w:rsidR="00D437A4" w:rsidSect="006A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25347"/>
    <w:rsid w:val="00082609"/>
    <w:rsid w:val="002558D5"/>
    <w:rsid w:val="0029766F"/>
    <w:rsid w:val="0029772E"/>
    <w:rsid w:val="002A7631"/>
    <w:rsid w:val="005171E7"/>
    <w:rsid w:val="0061650D"/>
    <w:rsid w:val="006A7306"/>
    <w:rsid w:val="00913467"/>
    <w:rsid w:val="00922FF0"/>
    <w:rsid w:val="00966731"/>
    <w:rsid w:val="00B3291F"/>
    <w:rsid w:val="00D41AF1"/>
    <w:rsid w:val="00E2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91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329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3291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2</cp:revision>
  <dcterms:created xsi:type="dcterms:W3CDTF">2018-06-03T16:47:00Z</dcterms:created>
  <dcterms:modified xsi:type="dcterms:W3CDTF">2018-06-03T16:47:00Z</dcterms:modified>
</cp:coreProperties>
</file>